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50F4DA3D"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474DD4">
        <w:rPr>
          <w:rFonts w:ascii="Invesco Interstate Bold" w:hAnsi="Invesco Interstate Bold"/>
          <w:b/>
          <w:bCs/>
          <w:sz w:val="28"/>
          <w:szCs w:val="28"/>
        </w:rPr>
        <w:t xml:space="preserve">Rekordní hodnoty na akciovém trhu </w:t>
      </w:r>
      <w:r w:rsidR="00474DD4" w:rsidRPr="00474DD4">
        <w:rPr>
          <w:rFonts w:ascii="Invesco Interstate Bold" w:hAnsi="Invesco Interstate Bold"/>
          <w:b/>
          <w:bCs/>
          <w:sz w:val="28"/>
          <w:szCs w:val="28"/>
        </w:rPr>
        <w:t>–</w:t>
      </w:r>
      <w:r w:rsidR="00474DD4">
        <w:rPr>
          <w:rFonts w:ascii="Invesco Interstate Bold" w:hAnsi="Invesco Interstate Bold"/>
          <w:b/>
          <w:bCs/>
          <w:sz w:val="28"/>
          <w:szCs w:val="28"/>
        </w:rPr>
        <w:t xml:space="preserve"> Případ racionální </w:t>
      </w:r>
      <w:proofErr w:type="spellStart"/>
      <w:r w:rsidR="00474DD4">
        <w:rPr>
          <w:rFonts w:ascii="Invesco Interstate Bold" w:hAnsi="Invesco Interstate Bold"/>
          <w:b/>
          <w:bCs/>
          <w:sz w:val="28"/>
          <w:szCs w:val="28"/>
        </w:rPr>
        <w:t>přebujenosti</w:t>
      </w:r>
      <w:proofErr w:type="spellEnd"/>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669A32A4" w14:textId="50FE6EDC" w:rsidR="00474DD4" w:rsidRPr="0005498A" w:rsidRDefault="0005498A" w:rsidP="00474DD4">
      <w:pPr>
        <w:spacing w:before="100" w:beforeAutospacing="1" w:afterAutospacing="1" w:line="276" w:lineRule="auto"/>
        <w:jc w:val="both"/>
        <w:rPr>
          <w:rFonts w:ascii="Invesco Interstate Bold" w:hAnsi="Invesco Interstate Bold"/>
          <w:i/>
          <w:iCs/>
          <w:sz w:val="22"/>
          <w:szCs w:val="22"/>
        </w:rPr>
      </w:pPr>
      <w:r w:rsidRPr="0005498A">
        <w:rPr>
          <w:rFonts w:ascii="Invesco Interstate Bold" w:hAnsi="Invesco Interstate Bold"/>
          <w:i/>
          <w:iCs/>
          <w:sz w:val="22"/>
          <w:szCs w:val="22"/>
        </w:rPr>
        <w:t>„</w:t>
      </w:r>
      <w:r w:rsidR="00474DD4" w:rsidRPr="0005498A">
        <w:rPr>
          <w:rFonts w:ascii="Invesco Interstate Bold" w:hAnsi="Invesco Interstate Bold"/>
          <w:i/>
          <w:iCs/>
          <w:sz w:val="22"/>
          <w:szCs w:val="22"/>
        </w:rPr>
        <w:t>Mám ráda rekordy. Když jsem byla malá, hltavě jsem četla Guinnessovu knihu rekordů. Méně mě inspirovaly takové výkony jako první gymnasta, který získal známku "10" (protože jsem věděla, že nedokážu udělat ani salto), ale velmi mě inspiroval člověk, který si dokázal navléknout nejvíce ponožek na jednu nohu za 30 sekund (mé desetileté já si myslelo, že tyto rekordy jsou „překonatelné“).</w:t>
      </w:r>
    </w:p>
    <w:p w14:paraId="42E91DBE" w14:textId="186A6133" w:rsidR="00474DD4" w:rsidRPr="004E77B1" w:rsidRDefault="00474DD4" w:rsidP="00474DD4">
      <w:pPr>
        <w:spacing w:before="100" w:beforeAutospacing="1" w:afterAutospacing="1" w:line="276" w:lineRule="auto"/>
        <w:jc w:val="both"/>
        <w:rPr>
          <w:rFonts w:ascii="Invesco Interstate Light" w:eastAsiaTheme="minorEastAsia" w:hAnsi="Invesco Interstate Light"/>
          <w:b/>
          <w:bCs/>
          <w:i/>
          <w:iCs/>
          <w:sz w:val="22"/>
          <w:szCs w:val="22"/>
        </w:rPr>
      </w:pPr>
      <w:r w:rsidRPr="004E77B1">
        <w:rPr>
          <w:rFonts w:ascii="Invesco Interstate Light" w:eastAsiaTheme="minorEastAsia" w:hAnsi="Invesco Interstate Light"/>
          <w:b/>
          <w:bCs/>
          <w:i/>
          <w:iCs/>
          <w:sz w:val="22"/>
          <w:szCs w:val="22"/>
        </w:rPr>
        <w:t>Minulý týden padla řada rekordů, když hlavní akciové indexy v USA, Evropě a Japonsku dosáhly historických maxim. Ale na rozdíl od rekordů ve sportovních výkonech bývají rekordy ve výkonnosti akciových trhů spojeny s jednou zásadní obavou: Nejde o případ "iracionálního přebujení"?</w:t>
      </w:r>
    </w:p>
    <w:p w14:paraId="5176CE94" w14:textId="6A789D1B" w:rsidR="00474DD4" w:rsidRPr="0005498A" w:rsidRDefault="00474DD4" w:rsidP="00474DD4">
      <w:pPr>
        <w:spacing w:before="100" w:beforeAutospacing="1" w:afterAutospacing="1" w:line="276" w:lineRule="auto"/>
        <w:jc w:val="both"/>
        <w:rPr>
          <w:rFonts w:ascii="Invesco Interstate Light" w:eastAsiaTheme="minorEastAsia" w:hAnsi="Invesco Interstate Light"/>
          <w:i/>
          <w:iCs/>
          <w:sz w:val="22"/>
          <w:szCs w:val="22"/>
        </w:rPr>
      </w:pPr>
      <w:r w:rsidRPr="0005498A">
        <w:rPr>
          <w:rFonts w:ascii="Invesco Interstate Light" w:eastAsiaTheme="minorEastAsia" w:hAnsi="Invesco Interstate Light"/>
          <w:i/>
          <w:iCs/>
          <w:sz w:val="22"/>
          <w:szCs w:val="22"/>
        </w:rPr>
        <w:t>Já si to nemyslím – myslím si, že je to racionální bujení. Vysvětlím proč.</w:t>
      </w:r>
      <w:r w:rsidR="0005498A">
        <w:rPr>
          <w:rFonts w:ascii="Invesco Interstate Light" w:eastAsiaTheme="minorEastAsia" w:hAnsi="Invesco Interstate Light"/>
          <w:i/>
          <w:iCs/>
          <w:sz w:val="22"/>
          <w:szCs w:val="22"/>
        </w:rPr>
        <w:t>“</w:t>
      </w:r>
    </w:p>
    <w:p w14:paraId="676A3671" w14:textId="654E0E5E" w:rsidR="005A3F63" w:rsidRDefault="00474DD4"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Co bylo příčinou rekordní výkonnosti akcií v minulém týdnu?</w:t>
      </w:r>
    </w:p>
    <w:p w14:paraId="7043518E" w14:textId="7CF68D9F" w:rsidR="005A3F63" w:rsidRDefault="00474DD4" w:rsidP="005A3F63">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22. února dosáhly hlavní akciové indexy v USA, Evropě a Japonsku rekordních hodnot:</w:t>
      </w:r>
    </w:p>
    <w:p w14:paraId="422578FF" w14:textId="0D8F787A" w:rsidR="00474DD4" w:rsidRDefault="00474DD4" w:rsidP="00474DD4">
      <w:pPr>
        <w:pStyle w:val="Odstavecseseznamem"/>
        <w:numPr>
          <w:ilvl w:val="0"/>
          <w:numId w:val="32"/>
        </w:numPr>
        <w:spacing w:before="100" w:beforeAutospacing="1" w:after="100" w:afterAutospacing="1" w:line="276" w:lineRule="auto"/>
        <w:jc w:val="both"/>
        <w:rPr>
          <w:rFonts w:ascii="Invesco Interstate Light" w:hAnsi="Invesco Interstate Light"/>
        </w:rPr>
      </w:pPr>
      <w:r>
        <w:rPr>
          <w:rFonts w:ascii="Invesco Interstate Light" w:hAnsi="Invesco Interstate Light"/>
        </w:rPr>
        <w:t xml:space="preserve">Dow Jones </w:t>
      </w:r>
      <w:proofErr w:type="spellStart"/>
      <w:r>
        <w:rPr>
          <w:rFonts w:ascii="Invesco Interstate Light" w:hAnsi="Invesco Interstate Light"/>
        </w:rPr>
        <w:t>Industrial</w:t>
      </w:r>
      <w:proofErr w:type="spellEnd"/>
      <w:r>
        <w:rPr>
          <w:rFonts w:ascii="Invesco Interstate Light" w:hAnsi="Invesco Interstate Light"/>
        </w:rPr>
        <w:t xml:space="preserve"> </w:t>
      </w:r>
      <w:proofErr w:type="spellStart"/>
      <w:r w:rsidR="00901BD4">
        <w:rPr>
          <w:rFonts w:ascii="Invesco Interstate Light" w:hAnsi="Invesco Interstate Light"/>
        </w:rPr>
        <w:t>Average</w:t>
      </w:r>
      <w:proofErr w:type="spellEnd"/>
      <w:r w:rsidR="00901BD4">
        <w:rPr>
          <w:rFonts w:ascii="Invesco Interstate Light" w:hAnsi="Invesco Interstate Light"/>
        </w:rPr>
        <w:t xml:space="preserve"> a index </w:t>
      </w:r>
      <w:r w:rsidR="00901BD4" w:rsidRPr="00901BD4">
        <w:rPr>
          <w:rFonts w:ascii="Invesco Interstate Light" w:hAnsi="Invesco Interstate Light"/>
        </w:rPr>
        <w:t>S&amp;P 500 uzavřel na historických maximech.</w:t>
      </w:r>
    </w:p>
    <w:p w14:paraId="17931832" w14:textId="77777777" w:rsidR="00901BD4" w:rsidRPr="00901BD4" w:rsidRDefault="00901BD4" w:rsidP="00901BD4">
      <w:pPr>
        <w:pStyle w:val="Odstavecseseznamem"/>
        <w:numPr>
          <w:ilvl w:val="0"/>
          <w:numId w:val="32"/>
        </w:numPr>
        <w:spacing w:before="100" w:beforeAutospacing="1" w:after="100" w:afterAutospacing="1"/>
        <w:rPr>
          <w:rFonts w:ascii="Invesco Interstate Light" w:hAnsi="Invesco Interstate Light"/>
        </w:rPr>
      </w:pPr>
      <w:r w:rsidRPr="00901BD4">
        <w:rPr>
          <w:rFonts w:ascii="Invesco Interstate Light" w:hAnsi="Invesco Interstate Light"/>
        </w:rPr>
        <w:t xml:space="preserve">Index </w:t>
      </w:r>
      <w:proofErr w:type="spellStart"/>
      <w:r w:rsidRPr="00901BD4">
        <w:rPr>
          <w:rFonts w:ascii="Invesco Interstate Light" w:hAnsi="Invesco Interstate Light"/>
        </w:rPr>
        <w:t>Stoxx</w:t>
      </w:r>
      <w:proofErr w:type="spellEnd"/>
      <w:r w:rsidRPr="00901BD4">
        <w:rPr>
          <w:rFonts w:ascii="Invesco Interstate Light" w:hAnsi="Invesco Interstate Light"/>
        </w:rPr>
        <w:t xml:space="preserve"> </w:t>
      </w:r>
      <w:proofErr w:type="spellStart"/>
      <w:r w:rsidRPr="00901BD4">
        <w:rPr>
          <w:rFonts w:ascii="Invesco Interstate Light" w:hAnsi="Invesco Interstate Light"/>
        </w:rPr>
        <w:t>Europe</w:t>
      </w:r>
      <w:proofErr w:type="spellEnd"/>
      <w:r w:rsidRPr="00901BD4">
        <w:rPr>
          <w:rFonts w:ascii="Invesco Interstate Light" w:hAnsi="Invesco Interstate Light"/>
        </w:rPr>
        <w:t xml:space="preserve"> 600 uzavřel na hodnotě 495,1, čímž překonal svůj předchozí rekord dosažený na začátku ledna 2022.</w:t>
      </w:r>
    </w:p>
    <w:p w14:paraId="2D3B601B" w14:textId="5156D985" w:rsidR="00901BD4" w:rsidRPr="00901BD4" w:rsidRDefault="00901BD4" w:rsidP="00901BD4">
      <w:pPr>
        <w:pStyle w:val="Odstavecseseznamem"/>
        <w:numPr>
          <w:ilvl w:val="0"/>
          <w:numId w:val="32"/>
        </w:numPr>
        <w:spacing w:before="100" w:beforeAutospacing="1" w:after="100" w:afterAutospacing="1"/>
        <w:rPr>
          <w:rFonts w:ascii="Arial" w:hAnsi="Arial" w:cs="Arial"/>
          <w:color w:val="000000"/>
          <w:lang w:eastAsia="cs-CZ"/>
        </w:rPr>
      </w:pPr>
      <w:r w:rsidRPr="00901BD4">
        <w:rPr>
          <w:rFonts w:ascii="Invesco Interstate Light" w:hAnsi="Invesco Interstate Light"/>
        </w:rPr>
        <w:t xml:space="preserve">Index </w:t>
      </w:r>
      <w:proofErr w:type="spellStart"/>
      <w:r w:rsidRPr="00901BD4">
        <w:rPr>
          <w:rFonts w:ascii="Invesco Interstate Light" w:hAnsi="Invesco Interstate Light"/>
        </w:rPr>
        <w:t>Nikkei</w:t>
      </w:r>
      <w:proofErr w:type="spellEnd"/>
      <w:r w:rsidRPr="00901BD4">
        <w:rPr>
          <w:rFonts w:ascii="Invesco Interstate Light" w:hAnsi="Invesco Interstate Light"/>
        </w:rPr>
        <w:t xml:space="preserve"> 225 uzavřel na hodnotě 39,068.</w:t>
      </w:r>
    </w:p>
    <w:p w14:paraId="0A59F6BE" w14:textId="628476A7" w:rsidR="00901BD4" w:rsidRPr="00901BD4" w:rsidRDefault="00901BD4" w:rsidP="00901BD4">
      <w:pPr>
        <w:spacing w:before="100" w:beforeAutospacing="1" w:after="100"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 xml:space="preserve">Co bylo příčinou této výkonnosti? Katalyzátorem této globální rallye byla zpráva o výsledcích hospodaření jedné společnosti, </w:t>
      </w:r>
      <w:proofErr w:type="spellStart"/>
      <w:r w:rsidRPr="00901BD4">
        <w:rPr>
          <w:rFonts w:ascii="Invesco Interstate Light" w:eastAsiaTheme="minorEastAsia" w:hAnsi="Invesco Interstate Light"/>
          <w:sz w:val="22"/>
          <w:szCs w:val="22"/>
        </w:rPr>
        <w:t>Nvidia</w:t>
      </w:r>
      <w:proofErr w:type="spellEnd"/>
      <w:r w:rsidRPr="00901BD4">
        <w:rPr>
          <w:rFonts w:ascii="Invesco Interstate Light" w:eastAsiaTheme="minorEastAsia" w:hAnsi="Invesco Interstate Light"/>
          <w:sz w:val="22"/>
          <w:szCs w:val="22"/>
        </w:rPr>
        <w:t xml:space="preserve">, která pomohla podpořit pozitivní náladu v technologickém sektoru, což následně pomohlo k růstu hlavních indexů. To vedlo některé stratégy a pozorovatele trhu k závěru, že jsme svědky "iracionálního bujení"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abychom si vypůjčili termín, který před více než 25 lety zavedl tehdejší předseda Federálního rezervního systému Alan </w:t>
      </w:r>
      <w:proofErr w:type="spellStart"/>
      <w:r w:rsidRPr="00901BD4">
        <w:rPr>
          <w:rFonts w:ascii="Invesco Interstate Light" w:eastAsiaTheme="minorEastAsia" w:hAnsi="Invesco Interstate Light"/>
          <w:sz w:val="22"/>
          <w:szCs w:val="22"/>
        </w:rPr>
        <w:t>Greenspan</w:t>
      </w:r>
      <w:proofErr w:type="spellEnd"/>
      <w:r w:rsidRPr="00901BD4">
        <w:rPr>
          <w:rFonts w:ascii="Invesco Interstate Light" w:eastAsiaTheme="minorEastAsia" w:hAnsi="Invesco Interstate Light"/>
          <w:sz w:val="22"/>
          <w:szCs w:val="22"/>
        </w:rPr>
        <w:t xml:space="preserve">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s překoupenými podmínkami a nebetyčně vysokým oceněním. Je to však skutečně pravda?</w:t>
      </w:r>
    </w:p>
    <w:p w14:paraId="2B77CF47" w14:textId="5F7C6811" w:rsidR="00901BD4" w:rsidRDefault="00901BD4" w:rsidP="00901BD4">
      <w:pPr>
        <w:spacing w:before="100" w:beforeAutospacing="1" w:after="100"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 xml:space="preserve">Pro někoho je těžké pochopit, jak může být výkonnost jedné akcie tím hlavním faktorem, díky kterému indexy po celém světě dosahují nových maxim. Jsem ale dost stará na to, abych si pamatovala, jak možnosti internetu inspirovaly investory na konci 90. let. Nadšení z technologického sektoru </w:t>
      </w:r>
      <w:r w:rsidRPr="00474DD4">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901BD4">
        <w:rPr>
          <w:rFonts w:ascii="Invesco Interstate Light" w:eastAsiaTheme="minorEastAsia" w:hAnsi="Invesco Interstate Light"/>
          <w:sz w:val="22"/>
          <w:szCs w:val="22"/>
        </w:rPr>
        <w:t xml:space="preserve">zejména ze společností spojených s internetem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pomohlo v tomto období vynést hlavní americké indexy na nové hodnoty.</w:t>
      </w:r>
    </w:p>
    <w:p w14:paraId="7FB5F7F5" w14:textId="4B6009AD" w:rsidR="00901BD4" w:rsidRDefault="00901BD4" w:rsidP="00901BD4">
      <w:pPr>
        <w:spacing w:before="100" w:beforeAutospacing="1" w:after="100" w:afterAutospacing="1" w:line="240"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 xml:space="preserve">Tehdy však neexistovaly žádné silné základy, o které by se tyto společnosti opíraly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jen naděje a sny a nejasný pocit transformačního potenciálu pro ekonomiku. Tehdy se analytici mnohem více zaměřovali na poměr ceny k tržbám, protože technologických společností se skutečnými zisky bylo poměrně málo, takže srovnání poměru P/E bylo spíše sporné. Nyní je situace jiná. Vzrušení a sny se opírají o skutečné základy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stačí se podívat na zprávu o výsledcích společnosti </w:t>
      </w:r>
      <w:proofErr w:type="spellStart"/>
      <w:r w:rsidRPr="00901BD4">
        <w:rPr>
          <w:rFonts w:ascii="Invesco Interstate Light" w:eastAsiaTheme="minorEastAsia" w:hAnsi="Invesco Interstate Light"/>
          <w:sz w:val="22"/>
          <w:szCs w:val="22"/>
        </w:rPr>
        <w:t>Nvidia</w:t>
      </w:r>
      <w:proofErr w:type="spellEnd"/>
      <w:r w:rsidRPr="00901BD4">
        <w:rPr>
          <w:rFonts w:ascii="Invesco Interstate Light" w:eastAsiaTheme="minorEastAsia" w:hAnsi="Invesco Interstate Light"/>
          <w:sz w:val="22"/>
          <w:szCs w:val="22"/>
        </w:rPr>
        <w:t>.</w:t>
      </w:r>
    </w:p>
    <w:p w14:paraId="0EE2A827" w14:textId="77777777" w:rsidR="004E77B1" w:rsidRPr="00901BD4" w:rsidRDefault="004E77B1" w:rsidP="00901BD4">
      <w:pPr>
        <w:spacing w:before="100" w:beforeAutospacing="1" w:after="100" w:afterAutospacing="1" w:line="240" w:lineRule="auto"/>
        <w:jc w:val="both"/>
        <w:rPr>
          <w:rFonts w:ascii="Invesco Interstate Light" w:eastAsiaTheme="minorEastAsia" w:hAnsi="Invesco Interstate Light"/>
          <w:sz w:val="22"/>
          <w:szCs w:val="22"/>
        </w:rPr>
      </w:pPr>
    </w:p>
    <w:p w14:paraId="6D5FB68C" w14:textId="000AA209" w:rsidR="005B47D2" w:rsidRDefault="005A3F63"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lastRenderedPageBreak/>
        <w:t>Z</w:t>
      </w:r>
      <w:r w:rsidR="00901BD4">
        <w:rPr>
          <w:rFonts w:ascii="Invesco Interstate Light" w:hAnsi="Invesco Interstate Light"/>
          <w:b/>
          <w:bCs/>
          <w:sz w:val="22"/>
          <w:szCs w:val="22"/>
        </w:rPr>
        <w:t>isky „velkolepé sedmičky“ potvrzují nadšení trhu</w:t>
      </w:r>
    </w:p>
    <w:p w14:paraId="3AD7A8E9" w14:textId="77777777" w:rsidR="00901BD4" w:rsidRP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Panuje názor, že americký akciový trh se obchoduje za velmi vysoké ocenění. Je sice pravda, že index S&amp;P 500 se obchoduje s nadprůměrným poměrem ceny k výnosům (P/E), ale je to dáno hlavně jen několika málo akciemi; proto je akciový trh označován jako silně "koncentrovaný".</w:t>
      </w:r>
    </w:p>
    <w:p w14:paraId="2A676E05" w14:textId="7F89C3CF" w:rsidR="00901BD4" w:rsidRP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 xml:space="preserve">Dobrou zprávou je, že tato úzká skupina akcií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přezdívaná "velkolepá sedmička" – splňuje taková očekávání, která jsou do ní vkládána. Zprávy o výsledcích hospodaření za několik posledních čtvrtletí "velkolepé sedmičky" do značné míry potvrdily oprávněnost nadšení, které se kolem nich vznášelo. Vzhledem k jejich společné výkonnosti zůstává ocenění "velkolepé sedmičky" ve srovnání s širším americkým akciovým trhem zvýšené, ale očekává se, že růst jejich zisků bude v příštím roce téměř pětkrát vyšší než u zbývajících 493 akcií v indexu S&amp;P 500. To není "iracionální bujení"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je to spíše "racionální bujení".</w:t>
      </w:r>
    </w:p>
    <w:p w14:paraId="018D3DED" w14:textId="3F5D7535" w:rsidR="005A3F63" w:rsidRPr="005A3F63" w:rsidRDefault="00901BD4" w:rsidP="005A3F63">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I v Japonsku se projevuje racionální bujení</w:t>
      </w:r>
    </w:p>
    <w:p w14:paraId="59F85409" w14:textId="53B9900C" w:rsidR="00901BD4" w:rsidRP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 xml:space="preserve">Racionální bujení se projevuje i v Japonsku. Nové maximum japonského indexu </w:t>
      </w:r>
      <w:proofErr w:type="spellStart"/>
      <w:r w:rsidRPr="00901BD4">
        <w:rPr>
          <w:rFonts w:ascii="Invesco Interstate Light" w:eastAsiaTheme="minorEastAsia" w:hAnsi="Invesco Interstate Light"/>
          <w:sz w:val="22"/>
          <w:szCs w:val="22"/>
        </w:rPr>
        <w:t>Nikkei</w:t>
      </w:r>
      <w:proofErr w:type="spellEnd"/>
      <w:r w:rsidRPr="00901BD4">
        <w:rPr>
          <w:rFonts w:ascii="Invesco Interstate Light" w:eastAsiaTheme="minorEastAsia" w:hAnsi="Invesco Interstate Light"/>
          <w:sz w:val="22"/>
          <w:szCs w:val="22"/>
        </w:rPr>
        <w:t xml:space="preserve"> 225 z 22. února překonalo předchozí maximum, které bylo zaznamenáno v prosinci 1989, kdy jsem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světe div se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studovala na vysoké škole. Tento nový rekord přichází na pozadí velmi silné nedávné rallye.</w:t>
      </w:r>
    </w:p>
    <w:p w14:paraId="35094B37" w14:textId="77777777" w:rsidR="00901BD4" w:rsidRP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Ceny japonských akcií však stále nejsou nadhodnocené. Poslední poměr P/E pro index TOPIX 500 na základě 12měsíčního výhledu do budoucnosti činil 16,18násobek výnosů, což je stále méně než průměr za posledních 15 let, který činil 16,58násobek. To je daleko od poměru P/E v období "bubliny" na tokijské burze, který v roce 1989 dosáhl více než 60násobku výnosů.</w:t>
      </w:r>
    </w:p>
    <w:p w14:paraId="5AC7F1C7" w14:textId="77777777" w:rsidR="00901BD4" w:rsidRP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 xml:space="preserve">Vzhledem k tomu, že očekávání silného růstu výnosů byla hnacím motorem nedávné akciové rallye, domnívám se, že investoři by měli být s novým rekordem indexu </w:t>
      </w:r>
      <w:proofErr w:type="spellStart"/>
      <w:r w:rsidRPr="00901BD4">
        <w:rPr>
          <w:rFonts w:ascii="Invesco Interstate Light" w:eastAsiaTheme="minorEastAsia" w:hAnsi="Invesco Interstate Light"/>
          <w:sz w:val="22"/>
          <w:szCs w:val="22"/>
        </w:rPr>
        <w:t>Nikkei</w:t>
      </w:r>
      <w:proofErr w:type="spellEnd"/>
      <w:r w:rsidRPr="00901BD4">
        <w:rPr>
          <w:rFonts w:ascii="Invesco Interstate Light" w:eastAsiaTheme="minorEastAsia" w:hAnsi="Invesco Interstate Light"/>
          <w:sz w:val="22"/>
          <w:szCs w:val="22"/>
        </w:rPr>
        <w:t xml:space="preserve"> 225 spokojeni a měli by jej považovat pouze za milník na potenciální cestě vzhůru. Očekávám, že ceny japonských akcií budou pravděpodobně pokračovat v růstu.</w:t>
      </w:r>
    </w:p>
    <w:p w14:paraId="553A42DF" w14:textId="6CE3FFD1" w:rsidR="00DE00F5" w:rsidRPr="00DE00F5" w:rsidRDefault="00901BD4" w:rsidP="00DE00F5">
      <w:pPr>
        <w:rPr>
          <w:rFonts w:ascii="Invesco Interstate Light" w:hAnsi="Invesco Interstate Light"/>
          <w:b/>
          <w:bCs/>
          <w:sz w:val="22"/>
          <w:szCs w:val="22"/>
        </w:rPr>
      </w:pPr>
      <w:r>
        <w:rPr>
          <w:rFonts w:ascii="Invesco Interstate Light" w:hAnsi="Invesco Interstate Light"/>
          <w:b/>
          <w:bCs/>
          <w:sz w:val="22"/>
          <w:szCs w:val="22"/>
        </w:rPr>
        <w:t>Měnová politika by mohla být globálně pozitivní silou</w:t>
      </w:r>
    </w:p>
    <w:p w14:paraId="1D3417A3" w14:textId="77777777" w:rsidR="00901BD4" w:rsidRP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 xml:space="preserve">Domnívám se, že nové rekordy některých hlavních indexů mají i další důvody, které souvisejí s měnovou politikou. Slabá ekonomická data a zmírňující se růst mezd dávají naději v nepříliš vzdálené budoucnosti na možné snížení sazeb Evropskou centrální bankou. Měkčí inflace v Japonsku naznačuje, že Bank </w:t>
      </w:r>
      <w:proofErr w:type="spellStart"/>
      <w:r w:rsidRPr="00901BD4">
        <w:rPr>
          <w:rFonts w:ascii="Invesco Interstate Light" w:eastAsiaTheme="minorEastAsia" w:hAnsi="Invesco Interstate Light"/>
          <w:sz w:val="22"/>
          <w:szCs w:val="22"/>
        </w:rPr>
        <w:t>of</w:t>
      </w:r>
      <w:proofErr w:type="spellEnd"/>
      <w:r w:rsidRPr="00901BD4">
        <w:rPr>
          <w:rFonts w:ascii="Invesco Interstate Light" w:eastAsiaTheme="minorEastAsia" w:hAnsi="Invesco Interstate Light"/>
          <w:sz w:val="22"/>
          <w:szCs w:val="22"/>
        </w:rPr>
        <w:t xml:space="preserve"> Japan může být při zahájení normalizace měnové politiky velmi mírná, protože chce spíše podpořit vyšší úroveň inflace než ji potlačit.</w:t>
      </w:r>
    </w:p>
    <w:p w14:paraId="38735CBB" w14:textId="6DF964CD" w:rsidR="00901BD4" w:rsidRP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 xml:space="preserve">Nemůžeme ignorovat potenciál americké měnové politiky, která může být pozitivním katalyzátorem pro akcie na celém světě. To proto, že očekávání </w:t>
      </w:r>
      <w:proofErr w:type="spellStart"/>
      <w:r w:rsidRPr="00901BD4">
        <w:rPr>
          <w:rFonts w:ascii="Invesco Interstate Light" w:eastAsiaTheme="minorEastAsia" w:hAnsi="Invesco Interstate Light"/>
          <w:sz w:val="22"/>
          <w:szCs w:val="22"/>
        </w:rPr>
        <w:t>Fedu</w:t>
      </w:r>
      <w:proofErr w:type="spellEnd"/>
      <w:r w:rsidRPr="00901BD4">
        <w:rPr>
          <w:rFonts w:ascii="Invesco Interstate Light" w:eastAsiaTheme="minorEastAsia" w:hAnsi="Invesco Interstate Light"/>
          <w:sz w:val="22"/>
          <w:szCs w:val="22"/>
        </w:rPr>
        <w:t xml:space="preserve"> jsou poměrně nízká. Trhy totiž začaly počítat se snižováním sazeb v menší míře, navíc by mělo začít později v tomto roce. Trhy nám tuto změnu v očekávání snižování sazeb sdělují různými způsoby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americký dolar vykazuje sílu a americké dluhopisy s vysokým výnosem překonávají americké dluhopisy investičního stupně.</w:t>
      </w:r>
    </w:p>
    <w:p w14:paraId="73551805" w14:textId="4EDD8E2B" w:rsid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lastRenderedPageBreak/>
        <w:t xml:space="preserve">Z vlastní rodinné zkušenosti jsem se naučila, že čím nižší laťku pro svého manžela a děti nastavím, tím spíše ji překročí. A tak chovám naději, že Fed bude i nadále mluvit jestřábím tónem a pak pozitivně překvapí </w:t>
      </w:r>
      <w:r w:rsidRPr="00474DD4">
        <w:rPr>
          <w:rFonts w:ascii="Invesco Interstate Light" w:eastAsiaTheme="minorEastAsia" w:hAnsi="Invesco Interstate Light"/>
          <w:sz w:val="22"/>
          <w:szCs w:val="22"/>
        </w:rPr>
        <w:t>–</w:t>
      </w:r>
      <w:r w:rsidRPr="00901BD4">
        <w:rPr>
          <w:rFonts w:ascii="Invesco Interstate Light" w:eastAsiaTheme="minorEastAsia" w:hAnsi="Invesco Interstate Light"/>
          <w:sz w:val="22"/>
          <w:szCs w:val="22"/>
        </w:rPr>
        <w:t xml:space="preserve"> že začne snižovat ve druhém čtvrtletí a že se dočkáme většího snížení sazeb, než trh nyní očekává. A to by posloužilo jako další důvod pro pozitivní výkonnost rizikových aktiv v tomto roce.</w:t>
      </w:r>
    </w:p>
    <w:p w14:paraId="1B100467" w14:textId="4D400848" w:rsidR="00901BD4" w:rsidRPr="00901BD4" w:rsidRDefault="00901BD4" w:rsidP="00901BD4">
      <w:pPr>
        <w:spacing w:before="100" w:beforeAutospacing="1" w:afterAutospacing="1" w:line="276" w:lineRule="auto"/>
        <w:jc w:val="both"/>
        <w:rPr>
          <w:rFonts w:ascii="Invesco Interstate Light" w:eastAsiaTheme="minorEastAsia" w:hAnsi="Invesco Interstate Light"/>
          <w:sz w:val="22"/>
          <w:szCs w:val="22"/>
        </w:rPr>
      </w:pPr>
      <w:r w:rsidRPr="00901BD4">
        <w:rPr>
          <w:rFonts w:ascii="Invesco Interstate Light" w:eastAsiaTheme="minorEastAsia" w:hAnsi="Invesco Interstate Light"/>
          <w:sz w:val="22"/>
          <w:szCs w:val="22"/>
        </w:rPr>
        <w:t>Snižování sazeb spolu se zlepšením reálných příjmů by mohlo pomoci opětovnému zrychlení hospodářského růstu v pozdějším období letošního roku. To by pak mohlo způsobit rozšíření akciového trhu, kde by se v očekávání hospodářského oživení mohly lépe vyvíjet akcie s menší kapitalizací a cyklické akcie.</w:t>
      </w:r>
    </w:p>
    <w:p w14:paraId="356116F2" w14:textId="717F4F94" w:rsidR="00DE00F5" w:rsidRPr="00DE00F5" w:rsidRDefault="00BC7A3A" w:rsidP="00DE00F5">
      <w:pPr>
        <w:rPr>
          <w:rFonts w:ascii="Invesco Interstate Light" w:hAnsi="Invesco Interstate Light"/>
          <w:b/>
          <w:bCs/>
          <w:sz w:val="22"/>
          <w:szCs w:val="22"/>
        </w:rPr>
      </w:pPr>
      <w:r>
        <w:rPr>
          <w:rFonts w:ascii="Invesco Interstate Light" w:hAnsi="Invesco Interstate Light"/>
          <w:b/>
          <w:bCs/>
          <w:sz w:val="22"/>
          <w:szCs w:val="22"/>
        </w:rPr>
        <w:t>Týden před námi</w:t>
      </w:r>
    </w:p>
    <w:p w14:paraId="3A73C154" w14:textId="77777777" w:rsidR="00BC7A3A" w:rsidRDefault="00BC7A3A" w:rsidP="00BC7A3A">
      <w:pPr>
        <w:spacing w:before="100" w:beforeAutospacing="1" w:after="100" w:afterAutospacing="1" w:line="276" w:lineRule="auto"/>
        <w:jc w:val="both"/>
        <w:rPr>
          <w:rFonts w:ascii="Invesco Interstate Light" w:eastAsiaTheme="minorEastAsia" w:hAnsi="Invesco Interstate Light"/>
          <w:sz w:val="22"/>
          <w:szCs w:val="22"/>
        </w:rPr>
      </w:pPr>
      <w:r w:rsidRPr="00BC7A3A">
        <w:rPr>
          <w:rFonts w:ascii="Invesco Interstate Light" w:eastAsiaTheme="minorEastAsia" w:hAnsi="Invesco Interstate Light"/>
          <w:sz w:val="22"/>
          <w:szCs w:val="22"/>
        </w:rPr>
        <w:t xml:space="preserve">Tento týden budeme všichni se zatajeným dechem čekat </w:t>
      </w:r>
      <w:proofErr w:type="spellStart"/>
      <w:r w:rsidRPr="00BC7A3A">
        <w:rPr>
          <w:rFonts w:ascii="Invesco Interstate Light" w:eastAsiaTheme="minorEastAsia" w:hAnsi="Invesco Interstate Light"/>
          <w:sz w:val="22"/>
          <w:szCs w:val="22"/>
        </w:rPr>
        <w:t>nacenový</w:t>
      </w:r>
      <w:proofErr w:type="spellEnd"/>
      <w:r w:rsidRPr="00BC7A3A">
        <w:rPr>
          <w:rFonts w:ascii="Invesco Interstate Light" w:eastAsiaTheme="minorEastAsia" w:hAnsi="Invesco Interstate Light"/>
          <w:sz w:val="22"/>
          <w:szCs w:val="22"/>
        </w:rPr>
        <w:t xml:space="preserve"> index výdajů na osobní spotřebu. Jedná se o oblíbený ukazatel inflace </w:t>
      </w:r>
      <w:proofErr w:type="spellStart"/>
      <w:r w:rsidRPr="00BC7A3A">
        <w:rPr>
          <w:rFonts w:ascii="Invesco Interstate Light" w:eastAsiaTheme="minorEastAsia" w:hAnsi="Invesco Interstate Light"/>
          <w:sz w:val="22"/>
          <w:szCs w:val="22"/>
        </w:rPr>
        <w:t>Fedu</w:t>
      </w:r>
      <w:proofErr w:type="spellEnd"/>
      <w:r w:rsidRPr="00BC7A3A">
        <w:rPr>
          <w:rFonts w:ascii="Invesco Interstate Light" w:eastAsiaTheme="minorEastAsia" w:hAnsi="Invesco Interstate Light"/>
          <w:sz w:val="22"/>
          <w:szCs w:val="22"/>
        </w:rPr>
        <w:t xml:space="preserve"> a bude mít pravděpodobně významný vliv na členy Federálního výboru pro volný trh, kteří hledají další potvrzení probíhajícího dezinflačního trendu. Očekávala bych značnou reakci trhu, pokud bude výrazně nad nebo pod konsenzuálními prognózami, protože to ovlivní očekávání trhu ohledně politiky </w:t>
      </w:r>
      <w:proofErr w:type="spellStart"/>
      <w:r w:rsidRPr="00BC7A3A">
        <w:rPr>
          <w:rFonts w:ascii="Invesco Interstate Light" w:eastAsiaTheme="minorEastAsia" w:hAnsi="Invesco Interstate Light"/>
          <w:sz w:val="22"/>
          <w:szCs w:val="22"/>
        </w:rPr>
        <w:t>Fedu</w:t>
      </w:r>
      <w:proofErr w:type="spellEnd"/>
      <w:r w:rsidRPr="00BC7A3A">
        <w:rPr>
          <w:rFonts w:ascii="Invesco Interstate Light" w:eastAsiaTheme="minorEastAsia" w:hAnsi="Invesco Interstate Light"/>
          <w:sz w:val="22"/>
          <w:szCs w:val="22"/>
        </w:rPr>
        <w:t>.</w:t>
      </w:r>
    </w:p>
    <w:p w14:paraId="30D8E30C" w14:textId="77777777" w:rsidR="00BC7A3A" w:rsidRPr="00BC7A3A" w:rsidRDefault="00BC7A3A" w:rsidP="00BC7A3A">
      <w:pPr>
        <w:spacing w:before="100" w:beforeAutospacing="1" w:after="100" w:afterAutospacing="1" w:line="240" w:lineRule="auto"/>
        <w:rPr>
          <w:rFonts w:ascii="Invesco Interstate Light" w:eastAsiaTheme="minorEastAsia" w:hAnsi="Invesco Interstate Light"/>
          <w:i/>
          <w:iCs/>
          <w:sz w:val="22"/>
          <w:szCs w:val="22"/>
        </w:rPr>
      </w:pPr>
      <w:r w:rsidRPr="00BC7A3A">
        <w:rPr>
          <w:rFonts w:ascii="Invesco Interstate Light" w:eastAsiaTheme="minorEastAsia" w:hAnsi="Invesco Interstate Light"/>
          <w:i/>
          <w:iCs/>
          <w:sz w:val="22"/>
          <w:szCs w:val="22"/>
        </w:rPr>
        <w:t xml:space="preserve">S </w:t>
      </w:r>
      <w:proofErr w:type="spellStart"/>
      <w:r w:rsidRPr="00BC7A3A">
        <w:rPr>
          <w:rFonts w:ascii="Invesco Interstate Light" w:eastAsiaTheme="minorEastAsia" w:hAnsi="Invesco Interstate Light"/>
          <w:i/>
          <w:iCs/>
          <w:sz w:val="22"/>
          <w:szCs w:val="22"/>
        </w:rPr>
        <w:t>příspěním</w:t>
      </w:r>
      <w:proofErr w:type="spellEnd"/>
      <w:r w:rsidRPr="00BC7A3A">
        <w:rPr>
          <w:rFonts w:ascii="Invesco Interstate Light" w:eastAsiaTheme="minorEastAsia" w:hAnsi="Invesco Interstate Light"/>
          <w:i/>
          <w:iCs/>
          <w:sz w:val="22"/>
          <w:szCs w:val="22"/>
        </w:rPr>
        <w:t xml:space="preserve"> </w:t>
      </w:r>
      <w:proofErr w:type="spellStart"/>
      <w:r w:rsidRPr="00BC7A3A">
        <w:rPr>
          <w:rFonts w:ascii="Invesco Interstate Light" w:eastAsiaTheme="minorEastAsia" w:hAnsi="Invesco Interstate Light"/>
          <w:i/>
          <w:iCs/>
          <w:sz w:val="22"/>
          <w:szCs w:val="22"/>
        </w:rPr>
        <w:t>Tomo</w:t>
      </w:r>
      <w:proofErr w:type="spellEnd"/>
      <w:r w:rsidRPr="00BC7A3A">
        <w:rPr>
          <w:rFonts w:ascii="Invesco Interstate Light" w:eastAsiaTheme="minorEastAsia" w:hAnsi="Invesco Interstate Light"/>
          <w:i/>
          <w:iCs/>
          <w:sz w:val="22"/>
          <w:szCs w:val="22"/>
        </w:rPr>
        <w:t xml:space="preserve"> </w:t>
      </w:r>
      <w:proofErr w:type="spellStart"/>
      <w:r w:rsidRPr="00BC7A3A">
        <w:rPr>
          <w:rFonts w:ascii="Invesco Interstate Light" w:eastAsiaTheme="minorEastAsia" w:hAnsi="Invesco Interstate Light"/>
          <w:i/>
          <w:iCs/>
          <w:sz w:val="22"/>
          <w:szCs w:val="22"/>
        </w:rPr>
        <w:t>Kinoshity</w:t>
      </w:r>
      <w:proofErr w:type="spellEnd"/>
      <w:r w:rsidRPr="00BC7A3A">
        <w:rPr>
          <w:rFonts w:ascii="Invesco Interstate Light" w:eastAsiaTheme="minorEastAsia" w:hAnsi="Invesco Interstate Light"/>
          <w:i/>
          <w:iCs/>
          <w:sz w:val="22"/>
          <w:szCs w:val="22"/>
        </w:rPr>
        <w:t xml:space="preserve"> a Jamese </w:t>
      </w:r>
      <w:proofErr w:type="spellStart"/>
      <w:r w:rsidRPr="00BC7A3A">
        <w:rPr>
          <w:rFonts w:ascii="Invesco Interstate Light" w:eastAsiaTheme="minorEastAsia" w:hAnsi="Invesco Interstate Light"/>
          <w:i/>
          <w:iCs/>
          <w:sz w:val="22"/>
          <w:szCs w:val="22"/>
        </w:rPr>
        <w:t>Ananii</w:t>
      </w:r>
      <w:proofErr w:type="spellEnd"/>
    </w:p>
    <w:p w14:paraId="0F500F2A"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2B06AEB4" w14:textId="288634F1" w:rsidR="00A624F1" w:rsidRDefault="00A624F1" w:rsidP="002D1D74">
      <w:pPr>
        <w:spacing w:line="276" w:lineRule="auto"/>
        <w:jc w:val="both"/>
        <w:rPr>
          <w:rFonts w:ascii="Invesco Interstate Light" w:eastAsiaTheme="minorEastAsia" w:hAnsi="Invesco Interstate Light"/>
          <w:sz w:val="22"/>
          <w:szCs w:val="22"/>
        </w:rPr>
      </w:pPr>
    </w:p>
    <w:p w14:paraId="0BAFB77E" w14:textId="77777777" w:rsidR="005A3F63" w:rsidRPr="000061D4" w:rsidRDefault="005A3F63"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39631B">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FE987" w14:textId="77777777" w:rsidR="0039631B" w:rsidRDefault="0039631B">
      <w:r>
        <w:separator/>
      </w:r>
    </w:p>
  </w:endnote>
  <w:endnote w:type="continuationSeparator" w:id="0">
    <w:p w14:paraId="4F940C16" w14:textId="77777777" w:rsidR="0039631B" w:rsidRDefault="0039631B">
      <w:r>
        <w:continuationSeparator/>
      </w:r>
    </w:p>
  </w:endnote>
  <w:endnote w:type="continuationNotice" w:id="1">
    <w:p w14:paraId="15562F60" w14:textId="77777777" w:rsidR="0039631B" w:rsidRDefault="003963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A4C8A" w14:textId="77777777" w:rsidR="0039631B" w:rsidRDefault="0039631B">
      <w:r>
        <w:separator/>
      </w:r>
    </w:p>
  </w:footnote>
  <w:footnote w:type="continuationSeparator" w:id="0">
    <w:p w14:paraId="3810E06E" w14:textId="77777777" w:rsidR="0039631B" w:rsidRDefault="0039631B">
      <w:r>
        <w:continuationSeparator/>
      </w:r>
    </w:p>
  </w:footnote>
  <w:footnote w:type="continuationNotice" w:id="1">
    <w:p w14:paraId="67064E31" w14:textId="77777777" w:rsidR="0039631B" w:rsidRDefault="003963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0AEAEF0" w:rsidR="00702C33" w:rsidRPr="000730A6" w:rsidRDefault="00474DD4" w:rsidP="0083625E">
    <w:pPr>
      <w:pStyle w:val="Zhlav"/>
      <w:pBdr>
        <w:top w:val="single" w:sz="4" w:space="3" w:color="auto"/>
      </w:pBdr>
      <w:spacing w:line="298" w:lineRule="exact"/>
      <w:ind w:left="3402"/>
      <w:jc w:val="right"/>
      <w:rPr>
        <w:color w:val="000000"/>
        <w:sz w:val="28"/>
        <w:szCs w:val="28"/>
      </w:rPr>
    </w:pPr>
    <w:r>
      <w:rPr>
        <w:color w:val="000000"/>
        <w:sz w:val="28"/>
        <w:szCs w:val="28"/>
      </w:rPr>
      <w:t>28</w:t>
    </w:r>
    <w:r w:rsidR="0083625E">
      <w:rPr>
        <w:color w:val="000000"/>
        <w:sz w:val="28"/>
        <w:szCs w:val="28"/>
      </w:rPr>
      <w:t>.</w:t>
    </w:r>
    <w:r w:rsidR="00FE0021">
      <w:rPr>
        <w:color w:val="000000"/>
        <w:sz w:val="28"/>
        <w:szCs w:val="28"/>
      </w:rPr>
      <w:t>2</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30B23"/>
    <w:multiLevelType w:val="multilevel"/>
    <w:tmpl w:val="11820CCE"/>
    <w:numStyleLink w:val="FormatvorlageAufgezhlt"/>
  </w:abstractNum>
  <w:abstractNum w:abstractNumId="15"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D403C3"/>
    <w:multiLevelType w:val="multilevel"/>
    <w:tmpl w:val="11820CCE"/>
    <w:numStyleLink w:val="FormatvorlageAufgezhlt"/>
  </w:abstractNum>
  <w:abstractNum w:abstractNumId="23" w15:restartNumberingAfterBreak="0">
    <w:nsid w:val="6C6C4721"/>
    <w:multiLevelType w:val="multilevel"/>
    <w:tmpl w:val="11820CCE"/>
    <w:numStyleLink w:val="FormatvorlageAufgezhlt"/>
  </w:abstractNum>
  <w:abstractNum w:abstractNumId="2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E5380B"/>
    <w:multiLevelType w:val="multilevel"/>
    <w:tmpl w:val="11820CCE"/>
    <w:numStyleLink w:val="FormatvorlageAufgezhlt"/>
  </w:abstractNum>
  <w:abstractNum w:abstractNumId="26"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1"/>
  </w:num>
  <w:num w:numId="3" w16cid:durableId="1282105589">
    <w:abstractNumId w:val="20"/>
  </w:num>
  <w:num w:numId="4" w16cid:durableId="1617441895">
    <w:abstractNumId w:val="12"/>
  </w:num>
  <w:num w:numId="5" w16cid:durableId="1267425896">
    <w:abstractNumId w:val="14"/>
  </w:num>
  <w:num w:numId="6" w16cid:durableId="1792238606">
    <w:abstractNumId w:val="22"/>
  </w:num>
  <w:num w:numId="7" w16cid:durableId="190919629">
    <w:abstractNumId w:val="23"/>
  </w:num>
  <w:num w:numId="8" w16cid:durableId="2083285618">
    <w:abstractNumId w:val="1"/>
  </w:num>
  <w:num w:numId="9" w16cid:durableId="1653213567">
    <w:abstractNumId w:val="25"/>
  </w:num>
  <w:num w:numId="10" w16cid:durableId="849561851">
    <w:abstractNumId w:val="10"/>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0"/>
  </w:num>
  <w:num w:numId="14" w16cid:durableId="2009676695">
    <w:abstractNumId w:val="31"/>
  </w:num>
  <w:num w:numId="15" w16cid:durableId="1629623239">
    <w:abstractNumId w:val="19"/>
  </w:num>
  <w:num w:numId="16" w16cid:durableId="1975720235">
    <w:abstractNumId w:val="6"/>
  </w:num>
  <w:num w:numId="17" w16cid:durableId="103501300">
    <w:abstractNumId w:val="2"/>
  </w:num>
  <w:num w:numId="18" w16cid:durableId="1434014312">
    <w:abstractNumId w:val="21"/>
  </w:num>
  <w:num w:numId="19" w16cid:durableId="832065860">
    <w:abstractNumId w:val="24"/>
  </w:num>
  <w:num w:numId="20" w16cid:durableId="667943464">
    <w:abstractNumId w:val="28"/>
  </w:num>
  <w:num w:numId="21" w16cid:durableId="225343112">
    <w:abstractNumId w:val="27"/>
  </w:num>
  <w:num w:numId="22" w16cid:durableId="1319532336">
    <w:abstractNumId w:val="9"/>
  </w:num>
  <w:num w:numId="23" w16cid:durableId="1341154147">
    <w:abstractNumId w:val="18"/>
  </w:num>
  <w:num w:numId="24" w16cid:durableId="796413596">
    <w:abstractNumId w:val="13"/>
  </w:num>
  <w:num w:numId="25" w16cid:durableId="2010979537">
    <w:abstractNumId w:val="29"/>
  </w:num>
  <w:num w:numId="26" w16cid:durableId="951936802">
    <w:abstractNumId w:val="17"/>
  </w:num>
  <w:num w:numId="27" w16cid:durableId="1672954226">
    <w:abstractNumId w:val="3"/>
  </w:num>
  <w:num w:numId="28" w16cid:durableId="953906591">
    <w:abstractNumId w:val="5"/>
  </w:num>
  <w:num w:numId="29" w16cid:durableId="923606003">
    <w:abstractNumId w:val="26"/>
  </w:num>
  <w:num w:numId="30" w16cid:durableId="299457400">
    <w:abstractNumId w:val="15"/>
  </w:num>
  <w:num w:numId="31" w16cid:durableId="1958028445">
    <w:abstractNumId w:val="16"/>
  </w:num>
  <w:num w:numId="32" w16cid:durableId="212545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7231</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2024-02-28T13:31:00Z</dcterms:created>
  <dcterms:modified xsi:type="dcterms:W3CDTF">2024-02-28T13:31:00Z</dcterms:modified>
</cp:coreProperties>
</file>